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F1" w:rsidRPr="001601F1" w:rsidRDefault="001601F1" w:rsidP="001601F1">
      <w:pPr>
        <w:pStyle w:val="Default"/>
        <w:rPr>
          <w:color w:val="104F75"/>
          <w:sz w:val="20"/>
          <w:szCs w:val="20"/>
          <w:lang w:val="en-GB"/>
        </w:rPr>
      </w:pPr>
      <w:r w:rsidRPr="001601F1">
        <w:rPr>
          <w:b/>
          <w:bCs/>
          <w:color w:val="104F75"/>
          <w:sz w:val="20"/>
          <w:szCs w:val="20"/>
          <w:lang w:val="en-GB"/>
        </w:rPr>
        <w:t>Aims</w:t>
      </w:r>
      <w:r>
        <w:rPr>
          <w:b/>
          <w:bCs/>
          <w:color w:val="104F75"/>
          <w:sz w:val="20"/>
          <w:szCs w:val="20"/>
          <w:lang w:val="en-GB"/>
        </w:rPr>
        <w:t xml:space="preserve"> of the English Programme of Study at KS3</w:t>
      </w:r>
      <w:r w:rsidRPr="001601F1">
        <w:rPr>
          <w:b/>
          <w:bCs/>
          <w:color w:val="104F75"/>
          <w:sz w:val="20"/>
          <w:szCs w:val="20"/>
          <w:lang w:val="en-GB"/>
        </w:rPr>
        <w:t xml:space="preserve"> </w:t>
      </w:r>
    </w:p>
    <w:p w:rsidR="001601F1" w:rsidRPr="001601F1" w:rsidRDefault="001601F1" w:rsidP="001601F1">
      <w:pPr>
        <w:pStyle w:val="Default"/>
        <w:spacing w:before="240" w:after="120"/>
        <w:rPr>
          <w:sz w:val="20"/>
          <w:szCs w:val="20"/>
          <w:lang w:val="en-GB"/>
        </w:rPr>
      </w:pPr>
      <w:r w:rsidRPr="001601F1">
        <w:rPr>
          <w:sz w:val="20"/>
          <w:szCs w:val="20"/>
          <w:lang w:val="en-GB"/>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rsidR="001601F1" w:rsidRPr="001601F1" w:rsidRDefault="001601F1" w:rsidP="008D7EE9">
      <w:pPr>
        <w:pStyle w:val="Default"/>
        <w:numPr>
          <w:ilvl w:val="0"/>
          <w:numId w:val="1"/>
        </w:numPr>
        <w:spacing w:after="120"/>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read easily, fluently and with good understanding </w:t>
      </w:r>
    </w:p>
    <w:p w:rsidR="001601F1" w:rsidRPr="001601F1" w:rsidRDefault="001601F1" w:rsidP="008D7EE9">
      <w:pPr>
        <w:pStyle w:val="Default"/>
        <w:numPr>
          <w:ilvl w:val="0"/>
          <w:numId w:val="1"/>
        </w:numPr>
        <w:spacing w:after="120"/>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develop the habit of reading widely and often, for both pleasure and information </w:t>
      </w:r>
    </w:p>
    <w:p w:rsidR="001601F1" w:rsidRPr="001601F1" w:rsidRDefault="001601F1" w:rsidP="008D7EE9">
      <w:pPr>
        <w:pStyle w:val="Default"/>
        <w:numPr>
          <w:ilvl w:val="0"/>
          <w:numId w:val="1"/>
        </w:numPr>
        <w:spacing w:after="120"/>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acquire a wide vocabulary, an understanding of grammar and knowledge of linguistic conventions for reading, writing and spoken language </w:t>
      </w:r>
    </w:p>
    <w:p w:rsidR="001601F1" w:rsidRPr="001601F1" w:rsidRDefault="001601F1" w:rsidP="008D7EE9">
      <w:pPr>
        <w:pStyle w:val="Default"/>
        <w:numPr>
          <w:ilvl w:val="0"/>
          <w:numId w:val="1"/>
        </w:numPr>
        <w:spacing w:after="120"/>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appreciate our rich and varied literary heritage </w:t>
      </w:r>
    </w:p>
    <w:p w:rsidR="001601F1" w:rsidRPr="001601F1" w:rsidRDefault="001601F1" w:rsidP="008D7EE9">
      <w:pPr>
        <w:pStyle w:val="Default"/>
        <w:numPr>
          <w:ilvl w:val="0"/>
          <w:numId w:val="1"/>
        </w:numPr>
        <w:spacing w:after="120"/>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write clearly, accurately and coherently, adapting their language and style in and for a range of contexts, purposes and audiences </w:t>
      </w:r>
    </w:p>
    <w:p w:rsidR="001601F1" w:rsidRPr="001601F1" w:rsidRDefault="001601F1" w:rsidP="008D7EE9">
      <w:pPr>
        <w:pStyle w:val="Default"/>
        <w:numPr>
          <w:ilvl w:val="0"/>
          <w:numId w:val="1"/>
        </w:numPr>
        <w:spacing w:after="120"/>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use discussion in order to learn; they should be able to elaborate and explain clearly their understanding and ideas </w:t>
      </w:r>
      <w:bookmarkStart w:id="0" w:name="_GoBack"/>
      <w:bookmarkEnd w:id="0"/>
    </w:p>
    <w:p w:rsidR="001601F1" w:rsidRPr="001601F1" w:rsidRDefault="001601F1" w:rsidP="008D7EE9">
      <w:pPr>
        <w:pStyle w:val="Default"/>
        <w:numPr>
          <w:ilvl w:val="0"/>
          <w:numId w:val="1"/>
        </w:numPr>
        <w:spacing w:after="120"/>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are competent in the arts of speaking and listening, making formal presentations, demonstrating to others and participating in debate. </w:t>
      </w:r>
    </w:p>
    <w:p w:rsidR="001601F1" w:rsidRPr="001601F1" w:rsidRDefault="001601F1" w:rsidP="001601F1">
      <w:pPr>
        <w:pStyle w:val="Default"/>
        <w:rPr>
          <w:sz w:val="20"/>
          <w:szCs w:val="20"/>
        </w:rPr>
      </w:pPr>
    </w:p>
    <w:p w:rsidR="001601F1" w:rsidRPr="001601F1" w:rsidRDefault="001601F1" w:rsidP="001601F1">
      <w:pPr>
        <w:pStyle w:val="Default"/>
        <w:rPr>
          <w:color w:val="104F75"/>
          <w:sz w:val="20"/>
          <w:szCs w:val="20"/>
          <w:lang w:val="en-GB"/>
        </w:rPr>
      </w:pPr>
      <w:r w:rsidRPr="001601F1">
        <w:rPr>
          <w:sz w:val="20"/>
          <w:szCs w:val="20"/>
          <w:lang w:val="en-GB"/>
        </w:rPr>
        <w:t xml:space="preserve"> </w:t>
      </w:r>
      <w:r w:rsidRPr="001601F1">
        <w:rPr>
          <w:b/>
          <w:bCs/>
          <w:color w:val="104F75"/>
          <w:sz w:val="20"/>
          <w:szCs w:val="20"/>
          <w:lang w:val="en-GB"/>
        </w:rPr>
        <w:t>Aims</w:t>
      </w:r>
      <w:r>
        <w:rPr>
          <w:b/>
          <w:bCs/>
          <w:color w:val="104F75"/>
          <w:sz w:val="20"/>
          <w:szCs w:val="20"/>
          <w:lang w:val="en-GB"/>
        </w:rPr>
        <w:t xml:space="preserve"> of the </w:t>
      </w:r>
      <w:r>
        <w:rPr>
          <w:b/>
          <w:bCs/>
          <w:color w:val="104F75"/>
          <w:sz w:val="20"/>
          <w:szCs w:val="20"/>
          <w:lang w:val="en-GB"/>
        </w:rPr>
        <w:t>Languages</w:t>
      </w:r>
      <w:r>
        <w:rPr>
          <w:b/>
          <w:bCs/>
          <w:color w:val="104F75"/>
          <w:sz w:val="20"/>
          <w:szCs w:val="20"/>
          <w:lang w:val="en-GB"/>
        </w:rPr>
        <w:t xml:space="preserve"> Programme of Study at KS3</w:t>
      </w:r>
      <w:r w:rsidRPr="001601F1">
        <w:rPr>
          <w:b/>
          <w:bCs/>
          <w:color w:val="104F75"/>
          <w:sz w:val="20"/>
          <w:szCs w:val="20"/>
          <w:lang w:val="en-GB"/>
        </w:rPr>
        <w:t xml:space="preserve"> </w:t>
      </w:r>
    </w:p>
    <w:p w:rsidR="001601F1" w:rsidRPr="001601F1" w:rsidRDefault="001601F1" w:rsidP="001601F1">
      <w:pPr>
        <w:pStyle w:val="Default"/>
        <w:spacing w:before="240" w:after="120"/>
        <w:rPr>
          <w:sz w:val="20"/>
          <w:szCs w:val="20"/>
          <w:lang w:val="en-GB"/>
        </w:rPr>
      </w:pPr>
      <w:r w:rsidRPr="001601F1">
        <w:rPr>
          <w:sz w:val="20"/>
          <w:szCs w:val="20"/>
          <w:lang w:val="en-GB"/>
        </w:rPr>
        <w:t xml:space="preserve">The national curriculum for languages aims to ensure that all pupils: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understand and respond to spoken and written language from a variety of authentic sources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can write at varying length, for different purposes and audiences, using the variety of grammatical structures that they have learnt </w:t>
      </w:r>
    </w:p>
    <w:p w:rsidR="001601F1" w:rsidRPr="001601F1" w:rsidRDefault="001601F1" w:rsidP="001601F1">
      <w:pPr>
        <w:pStyle w:val="Default"/>
        <w:spacing w:after="24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discover and develop an appreciation of a range of writing in the language studied. </w:t>
      </w:r>
    </w:p>
    <w:p w:rsidR="001601F1" w:rsidRPr="001601F1" w:rsidRDefault="001601F1" w:rsidP="001601F1">
      <w:pPr>
        <w:pStyle w:val="Default"/>
        <w:spacing w:after="240"/>
        <w:rPr>
          <w:sz w:val="20"/>
          <w:szCs w:val="20"/>
          <w:lang w:val="en-GB"/>
        </w:rPr>
      </w:pPr>
      <w:r w:rsidRPr="001601F1">
        <w:rPr>
          <w:sz w:val="20"/>
          <w:szCs w:val="20"/>
          <w:lang w:val="en-GB"/>
        </w:rPr>
        <w:t xml:space="preserve">Pupils should be taught to: </w:t>
      </w:r>
    </w:p>
    <w:p w:rsidR="001601F1" w:rsidRPr="001601F1" w:rsidRDefault="001601F1" w:rsidP="001601F1">
      <w:pPr>
        <w:pStyle w:val="Default"/>
        <w:spacing w:before="240" w:after="60"/>
        <w:rPr>
          <w:color w:val="104F75"/>
          <w:sz w:val="20"/>
          <w:szCs w:val="20"/>
          <w:lang w:val="en-GB"/>
        </w:rPr>
      </w:pPr>
      <w:r w:rsidRPr="001601F1">
        <w:rPr>
          <w:b/>
          <w:bCs/>
          <w:color w:val="104F75"/>
          <w:sz w:val="20"/>
          <w:szCs w:val="20"/>
          <w:lang w:val="en-GB"/>
        </w:rPr>
        <w:t xml:space="preserve">Grammar and vocabulary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identify and use tenses or other structures which convey the present, past, and future as appropriate to the language being studied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use and manipulate a variety of key grammatical structures and patterns, including voices and moods, as appropriate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develop and use a wide-ranging and deepening vocabulary that goes beyond their immediate needs and interests, allowing them to give and justify opinions and take part in discussion about wider issues </w:t>
      </w:r>
    </w:p>
    <w:p w:rsidR="001601F1" w:rsidRPr="001601F1" w:rsidRDefault="001601F1" w:rsidP="001601F1">
      <w:pPr>
        <w:pStyle w:val="Default"/>
        <w:spacing w:after="24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use accurate grammar, spelling and punctuation. </w:t>
      </w:r>
    </w:p>
    <w:p w:rsidR="001601F1" w:rsidRPr="001601F1" w:rsidRDefault="001601F1" w:rsidP="001601F1">
      <w:pPr>
        <w:pStyle w:val="Default"/>
        <w:rPr>
          <w:sz w:val="20"/>
          <w:szCs w:val="20"/>
          <w:lang w:val="en-GB"/>
        </w:rPr>
      </w:pPr>
    </w:p>
    <w:p w:rsidR="001601F1" w:rsidRPr="001601F1" w:rsidRDefault="001601F1" w:rsidP="001601F1">
      <w:pPr>
        <w:pStyle w:val="Default"/>
        <w:spacing w:before="240" w:after="60"/>
        <w:rPr>
          <w:color w:val="104F75"/>
          <w:sz w:val="20"/>
          <w:szCs w:val="20"/>
          <w:lang w:val="en-GB"/>
        </w:rPr>
      </w:pPr>
      <w:r w:rsidRPr="001601F1">
        <w:rPr>
          <w:b/>
          <w:bCs/>
          <w:color w:val="104F75"/>
          <w:sz w:val="20"/>
          <w:szCs w:val="20"/>
          <w:lang w:val="en-GB"/>
        </w:rPr>
        <w:t xml:space="preserve">Linguistic competence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listen to a variety of forms of spoken language to obtain information and respond appropriately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transcribe words and short sentences that they hear with increasing accuracy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initiate and develop conversations, coping with unfamiliar language and unexpected responses, making use of important social conventions such as formal modes of address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express and develop ideas clearly and with increasing accuracy, both orally and in writing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speak coherently and confidently, with increasingly accurate pronunciation and intonation </w:t>
      </w:r>
    </w:p>
    <w:p w:rsidR="001601F1" w:rsidRPr="001601F1" w:rsidRDefault="001601F1" w:rsidP="001601F1">
      <w:pPr>
        <w:pStyle w:val="Default"/>
        <w:spacing w:after="12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 xml:space="preserve">read and show comprehension of original and adapted materials from a range of different sources, understanding the purpose, important ideas and details, and provide an accurate English translation of short, suitable material </w:t>
      </w:r>
    </w:p>
    <w:p w:rsidR="001601F1" w:rsidRPr="001601F1" w:rsidRDefault="001601F1" w:rsidP="001601F1">
      <w:pPr>
        <w:pStyle w:val="Default"/>
        <w:spacing w:after="120"/>
        <w:ind w:left="357" w:hanging="358"/>
        <w:rPr>
          <w:color w:val="104F75"/>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read literary texts in the language [such as stories, songs, poems and letters], to stimulate ideas, develop creative expression and expand understandi</w:t>
      </w:r>
      <w:r w:rsidRPr="001601F1">
        <w:rPr>
          <w:sz w:val="20"/>
          <w:szCs w:val="20"/>
          <w:lang w:val="en-GB"/>
        </w:rPr>
        <w:t>ng of the language and culture</w:t>
      </w:r>
    </w:p>
    <w:p w:rsidR="00012BB7" w:rsidRPr="001601F1" w:rsidRDefault="001601F1" w:rsidP="001601F1">
      <w:pPr>
        <w:pStyle w:val="Default"/>
        <w:spacing w:after="240"/>
        <w:ind w:left="357" w:hanging="358"/>
        <w:rPr>
          <w:sz w:val="20"/>
          <w:szCs w:val="20"/>
          <w:lang w:val="en-GB"/>
        </w:rPr>
      </w:pPr>
      <w:r w:rsidRPr="001601F1">
        <w:rPr>
          <w:rFonts w:ascii="Wingdings" w:hAnsi="Wingdings" w:cs="Wingdings"/>
          <w:color w:val="104F75"/>
          <w:sz w:val="20"/>
          <w:szCs w:val="20"/>
        </w:rPr>
        <w:t></w:t>
      </w:r>
      <w:r w:rsidRPr="001601F1">
        <w:rPr>
          <w:rFonts w:ascii="Wingdings" w:hAnsi="Wingdings" w:cs="Wingdings"/>
          <w:color w:val="104F75"/>
          <w:sz w:val="20"/>
          <w:szCs w:val="20"/>
        </w:rPr>
        <w:t></w:t>
      </w:r>
      <w:r w:rsidRPr="001601F1">
        <w:rPr>
          <w:sz w:val="20"/>
          <w:szCs w:val="20"/>
          <w:lang w:val="en-GB"/>
        </w:rPr>
        <w:t>write prose using an increasingly wide range of grammar and vocabulary, write creatively to express their own ideas and opinions, and translate short written text accurat</w:t>
      </w:r>
      <w:r w:rsidRPr="001601F1">
        <w:rPr>
          <w:sz w:val="20"/>
          <w:szCs w:val="20"/>
          <w:lang w:val="en-GB"/>
        </w:rPr>
        <w:t xml:space="preserve">ely into the foreign language. </w:t>
      </w:r>
    </w:p>
    <w:sectPr w:rsidR="00012BB7" w:rsidRPr="001601F1" w:rsidSect="005304B8">
      <w:pgSz w:w="11906" w:h="17338"/>
      <w:pgMar w:top="1007" w:right="618" w:bottom="493" w:left="8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B5839"/>
    <w:multiLevelType w:val="hybridMultilevel"/>
    <w:tmpl w:val="9B8A6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F1"/>
    <w:rsid w:val="00012BB7"/>
    <w:rsid w:val="001601F1"/>
    <w:rsid w:val="008D7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77545-29E5-4F86-8A4C-79A45201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60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542</Words>
  <Characters>2983</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Paris</dc:creator>
  <cp:keywords/>
  <dc:description/>
  <cp:lastModifiedBy>Nathalie Paris</cp:lastModifiedBy>
  <cp:revision>2</cp:revision>
  <dcterms:created xsi:type="dcterms:W3CDTF">2017-02-22T12:54:00Z</dcterms:created>
  <dcterms:modified xsi:type="dcterms:W3CDTF">2017-02-22T15:17:00Z</dcterms:modified>
</cp:coreProperties>
</file>